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Style w:val="Title"/>
        <w:pageBreakBefore w:val="0"/>
        <w:rPr/>
      </w:pPr>
      <w:bookmarkStart w:colFirst="0" w:colLast="0" w:name="_zbc886ghnf4" w:id="0"/>
      <w:bookmarkEnd w:id="0"/>
      <w:r w:rsidDel="00000000" w:rsidR="00000000" w:rsidRPr="00000000">
        <w:rPr>
          <w:rtl w:val="0"/>
        </w:rPr>
      </w:r>
    </w:p>
    <w:p w:rsidR="00000000" w:rsidDel="00000000" w:rsidP="00000000" w:rsidRDefault="00000000" w:rsidRPr="00000000" w14:paraId="00000003">
      <w:pPr>
        <w:pStyle w:val="Title"/>
        <w:pageBreakBefore w:val="0"/>
        <w:rPr/>
      </w:pPr>
      <w:bookmarkStart w:colFirst="0" w:colLast="0" w:name="_fmexyxhkc28w" w:id="1"/>
      <w:bookmarkEnd w:id="1"/>
      <w:r w:rsidDel="00000000" w:rsidR="00000000" w:rsidRPr="00000000">
        <w:rPr>
          <w:rtl w:val="0"/>
        </w:rPr>
      </w:r>
    </w:p>
    <w:p w:rsidR="00000000" w:rsidDel="00000000" w:rsidP="00000000" w:rsidRDefault="00000000" w:rsidRPr="00000000" w14:paraId="00000004">
      <w:pPr>
        <w:pStyle w:val="Title"/>
        <w:pageBreakBefore w:val="0"/>
        <w:rPr/>
      </w:pPr>
      <w:bookmarkStart w:colFirst="0" w:colLast="0" w:name="_x6fkrlxja9im" w:id="2"/>
      <w:bookmarkEnd w:id="2"/>
      <w:r w:rsidDel="00000000" w:rsidR="00000000" w:rsidRPr="00000000">
        <w:rPr>
          <w:rtl w:val="0"/>
        </w:rPr>
      </w:r>
    </w:p>
    <w:p w:rsidR="00000000" w:rsidDel="00000000" w:rsidP="00000000" w:rsidRDefault="00000000" w:rsidRPr="00000000" w14:paraId="00000005">
      <w:pPr>
        <w:pStyle w:val="Title"/>
        <w:pageBreakBefore w:val="0"/>
        <w:rPr/>
      </w:pPr>
      <w:bookmarkStart w:colFirst="0" w:colLast="0" w:name="_vt2ko3nuttkr" w:id="3"/>
      <w:bookmarkEnd w:id="3"/>
      <w:r w:rsidDel="00000000" w:rsidR="00000000" w:rsidRPr="00000000">
        <w:rPr>
          <w:rtl w:val="0"/>
        </w:rPr>
      </w:r>
    </w:p>
    <w:p w:rsidR="00000000" w:rsidDel="00000000" w:rsidP="00000000" w:rsidRDefault="00000000" w:rsidRPr="00000000" w14:paraId="00000006">
      <w:pPr>
        <w:pStyle w:val="Title"/>
        <w:pageBreakBefore w:val="0"/>
        <w:rPr/>
      </w:pPr>
      <w:bookmarkStart w:colFirst="0" w:colLast="0" w:name="_wthiw6b9993h" w:id="4"/>
      <w:bookmarkEnd w:id="4"/>
      <w:r w:rsidDel="00000000" w:rsidR="00000000" w:rsidRPr="00000000">
        <w:rPr>
          <w:rtl w:val="0"/>
        </w:rPr>
        <w:t xml:space="preserve">Manufacturing Strategy Lead</w:t>
      </w:r>
    </w:p>
    <w:p w:rsidR="00000000" w:rsidDel="00000000" w:rsidP="00000000" w:rsidRDefault="00000000" w:rsidRPr="00000000" w14:paraId="00000007">
      <w:pPr>
        <w:pStyle w:val="Subtitle"/>
        <w:rPr/>
      </w:pPr>
      <w:bookmarkStart w:colFirst="0" w:colLast="0" w:name="_7j46ec6tbsq4" w:id="5"/>
      <w:bookmarkEnd w:id="5"/>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rFonts w:ascii="Arial" w:cs="Arial" w:eastAsia="Arial" w:hAnsi="Arial"/>
          <w:color w:val="000000"/>
          <w:sz w:val="19"/>
          <w:szCs w:val="19"/>
        </w:rPr>
      </w:pPr>
      <w:r w:rsidDel="00000000" w:rsidR="00000000" w:rsidRPr="00000000">
        <w:rPr>
          <w:color w:val="20a8e0"/>
          <w:sz w:val="36"/>
          <w:szCs w:val="36"/>
          <w:rtl w:val="0"/>
        </w:rPr>
        <w:t xml:space="preserve">In this role, you will be responsible for:</w:t>
      </w:r>
      <w:r w:rsidDel="00000000" w:rsidR="00000000" w:rsidRPr="00000000">
        <w:rPr>
          <w:rFonts w:ascii="Arial" w:cs="Arial" w:eastAsia="Arial" w:hAnsi="Arial"/>
          <w:b w:val="1"/>
          <w:color w:val="424242"/>
          <w:sz w:val="19"/>
          <w:szCs w:val="19"/>
          <w:u w:val="single"/>
          <w:rtl w:val="0"/>
        </w:rPr>
        <w:t xml:space="preserve"> </w:t>
      </w:r>
      <w:r w:rsidDel="00000000" w:rsidR="00000000" w:rsidRPr="00000000">
        <w:rPr>
          <w:rFonts w:ascii="Arial" w:cs="Arial" w:eastAsia="Arial" w:hAnsi="Arial"/>
          <w:color w:val="000000"/>
          <w:sz w:val="19"/>
          <w:szCs w:val="19"/>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rFonts w:ascii="Arial" w:cs="Arial" w:eastAsia="Arial" w:hAnsi="Arial"/>
          <w:color w:val="000000"/>
          <w:sz w:val="19"/>
          <w:szCs w:val="19"/>
        </w:rPr>
      </w:pPr>
      <w:r w:rsidDel="00000000" w:rsidR="00000000" w:rsidRPr="00000000">
        <w:rPr>
          <w:rtl w:val="0"/>
        </w:rPr>
        <w:t xml:space="preserve">Offering strategy:</w:t>
      </w:r>
      <w:r w:rsidDel="00000000" w:rsidR="00000000" w:rsidRPr="00000000">
        <w:rPr>
          <w:rFonts w:ascii="Arial" w:cs="Arial" w:eastAsia="Arial" w:hAnsi="Arial"/>
          <w:color w:val="424242"/>
          <w:sz w:val="19"/>
          <w:szCs w:val="19"/>
          <w:rtl w:val="0"/>
        </w:rPr>
        <w:t xml:space="preserve"> </w:t>
      </w:r>
      <w:r w:rsidDel="00000000" w:rsidR="00000000" w:rsidRPr="00000000">
        <w:rPr>
          <w:rFonts w:ascii="Arial" w:cs="Arial" w:eastAsia="Arial" w:hAnsi="Arial"/>
          <w:color w:val="000000"/>
          <w:sz w:val="19"/>
          <w:szCs w:val="19"/>
          <w:rtl w:val="0"/>
        </w:rPr>
        <w:t xml:space="preserve">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Through collaboration with your Global industry and offering leadership:</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Define Manufacturing-led propositions for our offerings.</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Curate a comprehensive set of Manufacturing -specific assets, go-to-market content.</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Manage and own Manufacturing client success stories.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rFonts w:ascii="Calibri" w:cs="Calibri" w:eastAsia="Calibri" w:hAnsi="Calibri"/>
          <w:color w:val="424242"/>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rFonts w:ascii="Arial" w:cs="Arial" w:eastAsia="Arial" w:hAnsi="Arial"/>
          <w:color w:val="000000"/>
          <w:sz w:val="19"/>
          <w:szCs w:val="19"/>
        </w:rPr>
      </w:pPr>
      <w:r w:rsidDel="00000000" w:rsidR="00000000" w:rsidRPr="00000000">
        <w:rPr>
          <w:color w:val="20a8e0"/>
          <w:sz w:val="36"/>
          <w:szCs w:val="36"/>
          <w:rtl w:val="0"/>
        </w:rPr>
        <w:t xml:space="preserve">Market Development &amp; Sales</w:t>
      </w:r>
      <w:r w:rsidDel="00000000" w:rsidR="00000000" w:rsidRPr="00000000">
        <w:rPr>
          <w:rFonts w:ascii="Arial" w:cs="Arial" w:eastAsia="Arial" w:hAnsi="Arial"/>
          <w:b w:val="1"/>
          <w:i w:val="1"/>
          <w:color w:val="424242"/>
          <w:sz w:val="19"/>
          <w:szCs w:val="19"/>
          <w:rtl w:val="0"/>
        </w:rPr>
        <w:t xml:space="preserve"> </w:t>
      </w:r>
      <w:r w:rsidDel="00000000" w:rsidR="00000000" w:rsidRPr="00000000">
        <w:rPr>
          <w:rFonts w:ascii="Arial" w:cs="Arial" w:eastAsia="Arial" w:hAnsi="Arial"/>
          <w:color w:val="000000"/>
          <w:sz w:val="19"/>
          <w:szCs w:val="19"/>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t xml:space="preserve">Through collaboration with your regional industry leadership and regional offering leadership:  </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Focus account teams to drive market development within Manufacturing.  </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Develop Manufacturing -led opportunities.  </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Manage relationship ecosystems with partners Salesforce in industry.  </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Build winning proposals that demonstrate relevance and expertise in the Manufacturing space.  </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Engage with the operations team, offering leads, and capability leads to ensure the right Manufacturing industry resources are engaged for industry opportunities.  </w:t>
      </w:r>
    </w:p>
    <w:p w:rsidR="00000000" w:rsidDel="00000000" w:rsidP="00000000" w:rsidRDefault="00000000" w:rsidRPr="00000000" w14:paraId="00000017">
      <w:pPr>
        <w:shd w:fill="ffffff" w:val="clear"/>
        <w:ind w:left="0" w:firstLine="0"/>
        <w:jc w:val="both"/>
        <w:rPr>
          <w:rFonts w:ascii="Arial" w:cs="Arial" w:eastAsia="Arial" w:hAnsi="Arial"/>
          <w:color w:val="424242"/>
          <w:sz w:val="19"/>
          <w:szCs w:val="19"/>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t xml:space="preserve">Delivery:   </w:t>
      </w:r>
    </w:p>
    <w:p w:rsidR="00000000" w:rsidDel="00000000" w:rsidP="00000000" w:rsidRDefault="00000000" w:rsidRPr="00000000" w14:paraId="0000001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Lead and support the delivery of a broad range of Advisory engagements.  </w:t>
      </w:r>
    </w:p>
    <w:p w:rsidR="00000000" w:rsidDel="00000000" w:rsidP="00000000" w:rsidRDefault="00000000" w:rsidRPr="00000000" w14:paraId="0000001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Work with senior client executives to identify their business problems and develop the right approach and analytical solutions.    </w:t>
      </w:r>
    </w:p>
    <w:p w:rsidR="00000000" w:rsidDel="00000000" w:rsidP="00000000" w:rsidRDefault="00000000" w:rsidRPr="00000000" w14:paraId="0000001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Actively participate in client engagements by leading teams, driving client outcomes, and owning key deliverables.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t xml:space="preserve">Team Development:   </w:t>
      </w:r>
    </w:p>
    <w:p w:rsidR="00000000" w:rsidDel="00000000" w:rsidP="00000000" w:rsidRDefault="00000000" w:rsidRPr="00000000" w14:paraId="0000001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Partner with the Talent Acquisition Team to maintain and identify the capabilities needed to deliver Manufacturing-led solutions.  </w:t>
      </w:r>
    </w:p>
    <w:p w:rsidR="00000000" w:rsidDel="00000000" w:rsidP="00000000" w:rsidRDefault="00000000" w:rsidRPr="00000000" w14:paraId="0000001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Enable and grow our Manufacturing industry SMEs.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t xml:space="preserve">Your Skills  </w:t>
      </w:r>
    </w:p>
    <w:p w:rsidR="00000000" w:rsidDel="00000000" w:rsidP="00000000" w:rsidRDefault="00000000" w:rsidRPr="00000000" w14:paraId="0000002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Proven track record of management consulting experience and strategy through use of design thinking, stakeholder alignment, vision creation, roadmap creation, assessments, and business case validation  </w:t>
      </w:r>
    </w:p>
    <w:p w:rsidR="00000000" w:rsidDel="00000000" w:rsidP="00000000" w:rsidRDefault="00000000" w:rsidRPr="00000000" w14:paraId="0000002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Proven track record of developing and growing long-term, high value client relationships.   </w:t>
      </w:r>
    </w:p>
    <w:p w:rsidR="00000000" w:rsidDel="00000000" w:rsidP="00000000" w:rsidRDefault="00000000" w:rsidRPr="00000000" w14:paraId="0000002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Passionate about trends and thought leadership in Manufacturing including Product lifecycle, IoT and Industry 4.0, employee health and safety, intelligent automation, enhanced employee engagement, sustainability centric operations, and delivering impeccable client experiences.  </w:t>
      </w:r>
    </w:p>
    <w:p w:rsidR="00000000" w:rsidDel="00000000" w:rsidP="00000000" w:rsidRDefault="00000000" w:rsidRPr="00000000" w14:paraId="0000002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Strong knowledge base of trends and thought leadership in the Manufacturing space, specifically at the intersection with technology.   </w:t>
      </w:r>
    </w:p>
    <w:p w:rsidR="00000000" w:rsidDel="00000000" w:rsidP="00000000" w:rsidRDefault="00000000" w:rsidRPr="00000000" w14:paraId="0000002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Strong communication and negotiation capabilities.   </w:t>
      </w:r>
    </w:p>
    <w:p w:rsidR="00000000" w:rsidDel="00000000" w:rsidP="00000000" w:rsidRDefault="00000000" w:rsidRPr="00000000" w14:paraId="0000002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Creating, delivering, selling, and supporting Manufacturing-centric use cases, value propositions and solutions.  </w:t>
      </w:r>
    </w:p>
    <w:p w:rsidR="00000000" w:rsidDel="00000000" w:rsidP="00000000" w:rsidRDefault="00000000" w:rsidRPr="00000000" w14:paraId="0000002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15+ years of relevant technology business leadership experience, including solution sales, creation, delivery, and business management  </w:t>
      </w:r>
    </w:p>
    <w:p w:rsidR="00000000" w:rsidDel="00000000" w:rsidP="00000000" w:rsidRDefault="00000000" w:rsidRPr="00000000" w14:paraId="0000002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tl w:val="0"/>
        </w:rPr>
        <w:t xml:space="preserve">5+ years of demonstrated people experience, experience of working in a consultancy or IT services delivery organization desirable but not essential </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pageBreakBefore w:val="0"/>
        <w:rPr/>
      </w:pPr>
      <w:bookmarkStart w:colFirst="0" w:colLast="0" w:name="_39vqfk65g0cu" w:id="6"/>
      <w:bookmarkEnd w:id="6"/>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Style w:val="Heading1"/>
        <w:pageBreakBefore w:val="0"/>
        <w:rPr/>
      </w:pPr>
      <w:bookmarkStart w:colFirst="0" w:colLast="0" w:name="_a0mqqqa7qotf" w:id="7"/>
      <w:bookmarkEnd w:id="7"/>
      <w:r w:rsidDel="00000000" w:rsidR="00000000" w:rsidRPr="00000000">
        <w:rPr>
          <w:rtl w:val="0"/>
        </w:rPr>
        <w:t xml:space="preserve">Table of Contents</w:t>
      </w:r>
    </w:p>
    <w:p w:rsidR="00000000" w:rsidDel="00000000" w:rsidP="00000000" w:rsidRDefault="00000000" w:rsidRPr="00000000" w14:paraId="00000049">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A">
          <w:pPr>
            <w:pageBreakBefore w:val="0"/>
            <w:tabs>
              <w:tab w:val="right" w:pos="9360"/>
            </w:tabs>
            <w:spacing w:after="80" w:before="80" w:line="240" w:lineRule="auto"/>
            <w:ind w:left="0" w:firstLine="0"/>
            <w:rPr/>
          </w:pPr>
          <w:r w:rsidDel="00000000" w:rsidR="00000000" w:rsidRPr="00000000">
            <w:fldChar w:fldCharType="begin"/>
            <w:instrText xml:space="preserve"> TOC \h \u \z </w:instrText>
            <w:fldChar w:fldCharType="separate"/>
          </w:r>
          <w:hyperlink w:anchor="_a0mqqqa7qotf">
            <w:r w:rsidDel="00000000" w:rsidR="00000000" w:rsidRPr="00000000">
              <w:rPr>
                <w:b w:val="1"/>
                <w:rtl w:val="0"/>
              </w:rPr>
              <w:t xml:space="preserve">Table of Contents</w:t>
            </w:r>
          </w:hyperlink>
          <w:r w:rsidDel="00000000" w:rsidR="00000000" w:rsidRPr="00000000">
            <w:rPr>
              <w:b w:val="1"/>
              <w:rtl w:val="0"/>
            </w:rPr>
            <w:tab/>
          </w:r>
          <w:r w:rsidDel="00000000" w:rsidR="00000000" w:rsidRPr="00000000">
            <w:fldChar w:fldCharType="begin"/>
            <w:instrText xml:space="preserve"> PAGEREF _a0mqqqa7qotf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color w:val="2e445d"/>
        </w:rPr>
      </w:pPr>
      <w:r w:rsidDel="00000000" w:rsidR="00000000" w:rsidRPr="00000000">
        <w:rPr>
          <w:rtl w:val="0"/>
        </w:rPr>
      </w:r>
    </w:p>
    <w:p w:rsidR="00000000" w:rsidDel="00000000" w:rsidP="00000000" w:rsidRDefault="00000000" w:rsidRPr="00000000" w14:paraId="00000057">
      <w:pPr>
        <w:pageBreakBefore w:val="0"/>
        <w:rPr>
          <w:color w:val="2e445d"/>
        </w:rPr>
      </w:pPr>
      <w:r w:rsidDel="00000000" w:rsidR="00000000" w:rsidRPr="00000000">
        <w:rPr>
          <w:rtl w:val="0"/>
        </w:rPr>
      </w:r>
    </w:p>
    <w:p w:rsidR="00000000" w:rsidDel="00000000" w:rsidP="00000000" w:rsidRDefault="00000000" w:rsidRPr="00000000" w14:paraId="00000058">
      <w:pPr>
        <w:pageBreakBefore w:val="0"/>
        <w:rPr>
          <w:color w:val="2e445d"/>
        </w:rPr>
      </w:pPr>
      <w:r w:rsidDel="00000000" w:rsidR="00000000" w:rsidRPr="00000000">
        <w:rPr>
          <w:rtl w:val="0"/>
        </w:rPr>
      </w:r>
    </w:p>
    <w:p w:rsidR="00000000" w:rsidDel="00000000" w:rsidP="00000000" w:rsidRDefault="00000000" w:rsidRPr="00000000" w14:paraId="00000059">
      <w:pPr>
        <w:pageBreakBefore w:val="0"/>
        <w:rPr>
          <w:color w:val="2e445d"/>
        </w:rPr>
      </w:pPr>
      <w:r w:rsidDel="00000000" w:rsidR="00000000" w:rsidRPr="00000000">
        <w:rPr>
          <w:rtl w:val="0"/>
        </w:rPr>
      </w:r>
    </w:p>
    <w:p w:rsidR="00000000" w:rsidDel="00000000" w:rsidP="00000000" w:rsidRDefault="00000000" w:rsidRPr="00000000" w14:paraId="0000005A">
      <w:pPr>
        <w:pageBreakBefore w:val="0"/>
        <w:rPr>
          <w:color w:val="2e445d"/>
        </w:rPr>
      </w:pPr>
      <w:r w:rsidDel="00000000" w:rsidR="00000000" w:rsidRPr="00000000">
        <w:rPr>
          <w:rtl w:val="0"/>
        </w:rPr>
      </w:r>
    </w:p>
    <w:p w:rsidR="00000000" w:rsidDel="00000000" w:rsidP="00000000" w:rsidRDefault="00000000" w:rsidRPr="00000000" w14:paraId="0000005B">
      <w:pPr>
        <w:pageBreakBefore w:val="0"/>
        <w:rPr>
          <w:color w:val="2e445d"/>
        </w:rPr>
      </w:pPr>
      <w:r w:rsidDel="00000000" w:rsidR="00000000" w:rsidRPr="00000000">
        <w:rPr>
          <w:rtl w:val="0"/>
        </w:rPr>
      </w:r>
    </w:p>
    <w:p w:rsidR="00000000" w:rsidDel="00000000" w:rsidP="00000000" w:rsidRDefault="00000000" w:rsidRPr="00000000" w14:paraId="0000005C">
      <w:pPr>
        <w:pageBreakBefore w:val="0"/>
        <w:rPr>
          <w:color w:val="2e445d"/>
        </w:rPr>
      </w:pPr>
      <w:r w:rsidDel="00000000" w:rsidR="00000000" w:rsidRPr="00000000">
        <w:rPr>
          <w:rtl w:val="0"/>
        </w:rPr>
      </w:r>
    </w:p>
    <w:p w:rsidR="00000000" w:rsidDel="00000000" w:rsidP="00000000" w:rsidRDefault="00000000" w:rsidRPr="00000000" w14:paraId="0000005D">
      <w:pPr>
        <w:pageBreakBefore w:val="0"/>
        <w:rPr>
          <w:color w:val="2e445d"/>
        </w:rPr>
      </w:pPr>
      <w:r w:rsidDel="00000000" w:rsidR="00000000" w:rsidRPr="00000000">
        <w:rPr>
          <w:rtl w:val="0"/>
        </w:rPr>
      </w:r>
    </w:p>
    <w:p w:rsidR="00000000" w:rsidDel="00000000" w:rsidP="00000000" w:rsidRDefault="00000000" w:rsidRPr="00000000" w14:paraId="0000005E">
      <w:pPr>
        <w:pageBreakBefore w:val="0"/>
        <w:rPr>
          <w:color w:val="2e445d"/>
        </w:rPr>
      </w:pPr>
      <w:r w:rsidDel="00000000" w:rsidR="00000000" w:rsidRPr="00000000">
        <w:rPr>
          <w:rtl w:val="0"/>
        </w:rPr>
      </w:r>
    </w:p>
    <w:p w:rsidR="00000000" w:rsidDel="00000000" w:rsidP="00000000" w:rsidRDefault="00000000" w:rsidRPr="00000000" w14:paraId="0000005F">
      <w:pPr>
        <w:pageBreakBefore w:val="0"/>
        <w:rPr>
          <w:color w:val="2e445d"/>
        </w:rPr>
      </w:pPr>
      <w:r w:rsidDel="00000000" w:rsidR="00000000" w:rsidRPr="00000000">
        <w:rPr>
          <w:rtl w:val="0"/>
        </w:rPr>
      </w:r>
    </w:p>
    <w:p w:rsidR="00000000" w:rsidDel="00000000" w:rsidP="00000000" w:rsidRDefault="00000000" w:rsidRPr="00000000" w14:paraId="00000060">
      <w:pPr>
        <w:pageBreakBefore w:val="0"/>
        <w:rPr>
          <w:color w:val="2e445d"/>
        </w:rPr>
      </w:pPr>
      <w:r w:rsidDel="00000000" w:rsidR="00000000" w:rsidRPr="00000000">
        <w:rPr>
          <w:rtl w:val="0"/>
        </w:rPr>
      </w:r>
    </w:p>
    <w:p w:rsidR="00000000" w:rsidDel="00000000" w:rsidP="00000000" w:rsidRDefault="00000000" w:rsidRPr="00000000" w14:paraId="00000061">
      <w:pPr>
        <w:pageBreakBefore w:val="0"/>
        <w:rPr>
          <w:color w:val="2e445d"/>
        </w:rPr>
      </w:pPr>
      <w:r w:rsidDel="00000000" w:rsidR="00000000" w:rsidRPr="00000000">
        <w:rPr>
          <w:rtl w:val="0"/>
        </w:rPr>
      </w:r>
    </w:p>
    <w:p w:rsidR="00000000" w:rsidDel="00000000" w:rsidP="00000000" w:rsidRDefault="00000000" w:rsidRPr="00000000" w14:paraId="00000062">
      <w:pPr>
        <w:pageBreakBefore w:val="0"/>
        <w:rPr>
          <w:color w:val="2e445d"/>
        </w:rPr>
      </w:pPr>
      <w:r w:rsidDel="00000000" w:rsidR="00000000" w:rsidRPr="00000000">
        <w:rPr>
          <w:rtl w:val="0"/>
        </w:rPr>
      </w:r>
    </w:p>
    <w:p w:rsidR="00000000" w:rsidDel="00000000" w:rsidP="00000000" w:rsidRDefault="00000000" w:rsidRPr="00000000" w14:paraId="00000063">
      <w:pPr>
        <w:pageBreakBefore w:val="0"/>
        <w:rPr>
          <w:color w:val="2e445d"/>
        </w:rPr>
      </w:pPr>
      <w:r w:rsidDel="00000000" w:rsidR="00000000" w:rsidRPr="00000000">
        <w:rPr>
          <w:rtl w:val="0"/>
        </w:rPr>
      </w:r>
    </w:p>
    <w:p w:rsidR="00000000" w:rsidDel="00000000" w:rsidP="00000000" w:rsidRDefault="00000000" w:rsidRPr="00000000" w14:paraId="00000064">
      <w:pPr>
        <w:pageBreakBefore w:val="0"/>
        <w:rPr>
          <w:color w:val="2e445d"/>
        </w:rPr>
      </w:pPr>
      <w:r w:rsidDel="00000000" w:rsidR="00000000" w:rsidRPr="00000000">
        <w:rPr>
          <w:rtl w:val="0"/>
        </w:rPr>
      </w:r>
    </w:p>
    <w:p w:rsidR="00000000" w:rsidDel="00000000" w:rsidP="00000000" w:rsidRDefault="00000000" w:rsidRPr="00000000" w14:paraId="00000065">
      <w:pPr>
        <w:pageBreakBefore w:val="0"/>
        <w:rPr>
          <w:color w:val="2e445d"/>
        </w:rPr>
      </w:pPr>
      <w:r w:rsidDel="00000000" w:rsidR="00000000" w:rsidRPr="00000000">
        <w:rPr>
          <w:rtl w:val="0"/>
        </w:rPr>
      </w:r>
    </w:p>
    <w:p w:rsidR="00000000" w:rsidDel="00000000" w:rsidP="00000000" w:rsidRDefault="00000000" w:rsidRPr="00000000" w14:paraId="00000066">
      <w:pPr>
        <w:pageBreakBefore w:val="0"/>
        <w:rPr>
          <w:color w:val="2e445d"/>
        </w:rPr>
      </w:pPr>
      <w:r w:rsidDel="00000000" w:rsidR="00000000" w:rsidRPr="00000000">
        <w:rPr>
          <w:rtl w:val="0"/>
        </w:rPr>
      </w:r>
    </w:p>
    <w:p w:rsidR="00000000" w:rsidDel="00000000" w:rsidP="00000000" w:rsidRDefault="00000000" w:rsidRPr="00000000" w14:paraId="00000067">
      <w:pPr>
        <w:pageBreakBefore w:val="0"/>
        <w:rPr>
          <w:color w:val="2e445d"/>
        </w:rPr>
      </w:pPr>
      <w:r w:rsidDel="00000000" w:rsidR="00000000" w:rsidRPr="00000000">
        <w:rPr>
          <w:rtl w:val="0"/>
        </w:rPr>
      </w:r>
    </w:p>
    <w:p w:rsidR="00000000" w:rsidDel="00000000" w:rsidP="00000000" w:rsidRDefault="00000000" w:rsidRPr="00000000" w14:paraId="00000068">
      <w:pPr>
        <w:pageBreakBefore w:val="0"/>
        <w:rPr>
          <w:color w:val="2e445d"/>
        </w:rPr>
      </w:pPr>
      <w:r w:rsidDel="00000000" w:rsidR="00000000" w:rsidRPr="00000000">
        <w:rPr>
          <w:rtl w:val="0"/>
        </w:rPr>
      </w:r>
    </w:p>
    <w:p w:rsidR="00000000" w:rsidDel="00000000" w:rsidP="00000000" w:rsidRDefault="00000000" w:rsidRPr="00000000" w14:paraId="00000069">
      <w:pPr>
        <w:pageBreakBefore w:val="0"/>
        <w:rPr>
          <w:color w:val="2e445d"/>
        </w:rPr>
      </w:pPr>
      <w:r w:rsidDel="00000000" w:rsidR="00000000" w:rsidRPr="00000000">
        <w:rPr>
          <w:rtl w:val="0"/>
        </w:rPr>
      </w:r>
    </w:p>
    <w:p w:rsidR="00000000" w:rsidDel="00000000" w:rsidP="00000000" w:rsidRDefault="00000000" w:rsidRPr="00000000" w14:paraId="0000006A">
      <w:pPr>
        <w:pageBreakBefore w:val="0"/>
        <w:rPr>
          <w:color w:val="2e445d"/>
        </w:rPr>
      </w:pPr>
      <w:r w:rsidDel="00000000" w:rsidR="00000000" w:rsidRPr="00000000">
        <w:rPr>
          <w:rtl w:val="0"/>
        </w:rPr>
      </w:r>
    </w:p>
    <w:p w:rsidR="00000000" w:rsidDel="00000000" w:rsidP="00000000" w:rsidRDefault="00000000" w:rsidRPr="00000000" w14:paraId="0000006B">
      <w:pPr>
        <w:pageBreakBefore w:val="0"/>
        <w:rPr>
          <w:color w:val="2e445d"/>
        </w:rPr>
      </w:pPr>
      <w:r w:rsidDel="00000000" w:rsidR="00000000" w:rsidRPr="00000000">
        <w:rPr>
          <w:rtl w:val="0"/>
        </w:rPr>
      </w:r>
    </w:p>
    <w:p w:rsidR="00000000" w:rsidDel="00000000" w:rsidP="00000000" w:rsidRDefault="00000000" w:rsidRPr="00000000" w14:paraId="0000006C">
      <w:pPr>
        <w:pageBreakBefore w:val="0"/>
        <w:rPr>
          <w:color w:val="2e445d"/>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ageBreakBefore w:val="0"/>
        <w:rPr>
          <w:color w:val="2e445d"/>
        </w:rPr>
      </w:pPr>
      <w:r w:rsidDel="00000000" w:rsidR="00000000" w:rsidRPr="00000000">
        <w:rPr>
          <w:rtl w:val="0"/>
        </w:rPr>
      </w:r>
    </w:p>
    <w:p w:rsidR="00000000" w:rsidDel="00000000" w:rsidP="00000000" w:rsidRDefault="00000000" w:rsidRPr="00000000" w14:paraId="0000006F">
      <w:pPr>
        <w:pageBreakBefore w:val="0"/>
        <w:rPr>
          <w:color w:val="2e445d"/>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rPr/>
    </w:pPr>
    <w:r w:rsidDel="00000000" w:rsidR="00000000" w:rsidRPr="00000000">
      <w:rPr>
        <w:rtl w:val="0"/>
      </w:rPr>
    </w:r>
    <w:r w:rsidDel="00000000" w:rsidR="00000000" w:rsidRPr="00000000">
      <w:drawing>
        <wp:anchor allowOverlap="1" behindDoc="0" distB="27432" distT="114300" distL="114300" distR="114300" hidden="0" layoutInCell="1" locked="0" relativeHeight="0" simplePos="0">
          <wp:simplePos x="0" y="0"/>
          <wp:positionH relativeFrom="column">
            <wp:posOffset>-685799</wp:posOffset>
          </wp:positionH>
          <wp:positionV relativeFrom="paragraph">
            <wp:posOffset>-514349</wp:posOffset>
          </wp:positionV>
          <wp:extent cx="7315200" cy="435208"/>
          <wp:effectExtent b="0" l="0" r="0" t="0"/>
          <wp:wrapSquare wrapText="bothSides" distB="27432" distT="114300" distL="114300" distR="114300"/>
          <wp:docPr id="4" name="image2.jpg"/>
          <a:graphic>
            <a:graphicData uri="http://schemas.openxmlformats.org/drawingml/2006/picture">
              <pic:pic>
                <pic:nvPicPr>
                  <pic:cNvPr id="0" name="image2.jpg"/>
                  <pic:cNvPicPr preferRelativeResize="0"/>
                </pic:nvPicPr>
                <pic:blipFill>
                  <a:blip r:embed="rId1"/>
                  <a:srcRect b="56" l="0" r="0" t="56"/>
                  <a:stretch>
                    <a:fillRect/>
                  </a:stretch>
                </pic:blipFill>
                <pic:spPr>
                  <a:xfrm>
                    <a:off x="0" y="0"/>
                    <a:ext cx="7315200" cy="43520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ind w:left="-360" w:right="-720" w:firstLine="0"/>
      <w:rPr>
        <w:rFonts w:ascii="Raleway" w:cs="Raleway" w:eastAsia="Raleway" w:hAnsi="Raleway"/>
        <w:color w:val="2e445d"/>
        <w:sz w:val="18"/>
        <w:szCs w:val="18"/>
      </w:rPr>
    </w:pPr>
    <w:r w:rsidDel="00000000" w:rsidR="00000000" w:rsidRPr="00000000">
      <w:rPr>
        <w:rFonts w:ascii="Raleway" w:cs="Raleway" w:eastAsia="Raleway" w:hAnsi="Raleway"/>
        <w:color w:val="2e445d"/>
        <w:sz w:val="18"/>
        <w:szCs w:val="18"/>
        <w:rtl w:val="0"/>
      </w:rPr>
      <w:t xml:space="preserve">© Ad Victoriam Solutions 202</w:t>
    </w:r>
    <w:r w:rsidDel="00000000" w:rsidR="00000000" w:rsidRPr="00000000">
      <w:rPr>
        <w:color w:val="2e445d"/>
        <w:sz w:val="18"/>
        <w:szCs w:val="18"/>
        <w:rtl w:val="0"/>
      </w:rPr>
      <w:t xml:space="preserve">2</w:t>
    </w:r>
    <w:r w:rsidDel="00000000" w:rsidR="00000000" w:rsidRPr="00000000">
      <w:rPr>
        <w:rFonts w:ascii="Raleway" w:cs="Raleway" w:eastAsia="Raleway" w:hAnsi="Raleway"/>
        <w:color w:val="2e445d"/>
        <w:sz w:val="18"/>
        <w:szCs w:val="18"/>
        <w:rtl w:val="0"/>
      </w:rPr>
      <w:tab/>
      <w:tab/>
      <w:tab/>
      <w:tab/>
      <w:tab/>
      <w:tab/>
      <w:tab/>
      <w:tab/>
      <w:tab/>
      <w:tab/>
      <w:t xml:space="preserve">- </w:t>
    </w:r>
    <w:r w:rsidDel="00000000" w:rsidR="00000000" w:rsidRPr="00000000">
      <w:rPr>
        <w:rFonts w:ascii="Raleway" w:cs="Raleway" w:eastAsia="Raleway" w:hAnsi="Raleway"/>
        <w:color w:val="2e445d"/>
        <w:sz w:val="18"/>
        <w:szCs w:val="18"/>
      </w:rPr>
      <w:fldChar w:fldCharType="begin"/>
      <w:instrText xml:space="preserve">PAGE</w:instrText>
      <w:fldChar w:fldCharType="separate"/>
      <w:fldChar w:fldCharType="end"/>
    </w:r>
    <w:r w:rsidDel="00000000" w:rsidR="00000000" w:rsidRPr="00000000">
      <w:rPr>
        <w:rFonts w:ascii="Raleway" w:cs="Raleway" w:eastAsia="Raleway" w:hAnsi="Raleway"/>
        <w:color w:val="2e445d"/>
        <w:sz w:val="18"/>
        <w:szCs w:val="18"/>
        <w:rtl w:val="0"/>
      </w:rPr>
      <w:t xml:space="preserve"> -</w:t>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pPr>
    <w:r w:rsidDel="00000000" w:rsidR="00000000" w:rsidRPr="00000000">
      <w:rPr/>
      <w:drawing>
        <wp:anchor allowOverlap="1" behindDoc="0" distB="301752" distT="0" distL="301752" distR="301752" hidden="0" layoutInCell="1" locked="0" relativeHeight="0" simplePos="0">
          <wp:simplePos x="0" y="0"/>
          <wp:positionH relativeFrom="margin">
            <wp:posOffset>-457199</wp:posOffset>
          </wp:positionH>
          <wp:positionV relativeFrom="margin">
            <wp:posOffset>-914399</wp:posOffset>
          </wp:positionV>
          <wp:extent cx="1900238" cy="1916410"/>
          <wp:effectExtent b="0" l="0" r="0" t="0"/>
          <wp:wrapSquare wrapText="bothSides" distB="301752" distT="0" distL="301752" distR="301752"/>
          <wp:docPr id="2" name="image1.png"/>
          <a:graphic>
            <a:graphicData uri="http://schemas.openxmlformats.org/drawingml/2006/picture">
              <pic:pic>
                <pic:nvPicPr>
                  <pic:cNvPr id="0" name="image1.png"/>
                  <pic:cNvPicPr preferRelativeResize="0"/>
                </pic:nvPicPr>
                <pic:blipFill>
                  <a:blip r:embed="rId1"/>
                  <a:srcRect b="0" l="92" r="92" t="0"/>
                  <a:stretch>
                    <a:fillRect/>
                  </a:stretch>
                </pic:blipFill>
                <pic:spPr>
                  <a:xfrm>
                    <a:off x="0" y="0"/>
                    <a:ext cx="1900238" cy="191641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rFonts w:ascii="Calibri" w:cs="Calibri" w:eastAsia="Calibri" w:hAnsi="Calibri"/>
        <w:color w:val="2e445d"/>
      </w:rPr>
    </w:pPr>
    <w:r w:rsidDel="00000000" w:rsidR="00000000" w:rsidRPr="00000000">
      <w:rPr>
        <w:color w:val="2e445d"/>
      </w:rPr>
      <w:drawing>
        <wp:anchor allowOverlap="1" behindDoc="0" distB="0" distT="0" distL="0" distR="0" hidden="0" layoutInCell="1" locked="0" relativeHeight="0" simplePos="0">
          <wp:simplePos x="0" y="0"/>
          <wp:positionH relativeFrom="page">
            <wp:posOffset>5286375</wp:posOffset>
          </wp:positionH>
          <wp:positionV relativeFrom="page">
            <wp:posOffset>73179</wp:posOffset>
          </wp:positionV>
          <wp:extent cx="3081338" cy="917421"/>
          <wp:effectExtent b="0" l="0" r="0" t="0"/>
          <wp:wrapTopAndBottom distB="0" dist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081338" cy="917421"/>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209550</wp:posOffset>
          </wp:positionV>
          <wp:extent cx="1895195" cy="585788"/>
          <wp:effectExtent b="0" l="0" r="0" t="0"/>
          <wp:wrapTopAndBottom distB="114300" distT="114300"/>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895195" cy="585788"/>
                  </a:xfrm>
                  <a:prstGeom prst="rect"/>
                  <a:ln/>
                </pic:spPr>
              </pic:pic>
            </a:graphicData>
          </a:graphic>
        </wp:anchor>
      </w:drawing>
    </w:r>
  </w:p>
  <w:p w:rsidR="00000000" w:rsidDel="00000000" w:rsidP="00000000" w:rsidRDefault="00000000" w:rsidRPr="00000000" w14:paraId="0000007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color w:val="777777"/>
        <w:sz w:val="22"/>
        <w:szCs w:val="22"/>
        <w:lang w:val="en"/>
      </w:rPr>
    </w:rPrDefault>
    <w:pPrDefault>
      <w:pPr>
        <w:spacing w:line="276"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color w:val="20a8e0"/>
      <w:sz w:val="40"/>
      <w:szCs w:val="40"/>
    </w:rPr>
  </w:style>
  <w:style w:type="paragraph" w:styleId="Heading2">
    <w:name w:val="heading 2"/>
    <w:basedOn w:val="Normal"/>
    <w:next w:val="Normal"/>
    <w:pPr>
      <w:keepNext w:val="1"/>
      <w:keepLines w:val="1"/>
      <w:pageBreakBefore w:val="0"/>
    </w:pPr>
    <w:rPr>
      <w:i w:val="1"/>
      <w:color w:val="22b473"/>
      <w:sz w:val="36"/>
      <w:szCs w:val="36"/>
    </w:rPr>
  </w:style>
  <w:style w:type="paragraph" w:styleId="Heading3">
    <w:name w:val="heading 3"/>
    <w:basedOn w:val="Normal"/>
    <w:next w:val="Normal"/>
    <w:pPr>
      <w:keepNext w:val="1"/>
      <w:keepLines w:val="1"/>
      <w:pageBreakBefore w:val="0"/>
    </w:pPr>
    <w:rPr>
      <w:color w:val="2e445d"/>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color w:val="2e445d"/>
      <w:sz w:val="48"/>
      <w:szCs w:val="48"/>
    </w:rPr>
  </w:style>
  <w:style w:type="paragraph" w:styleId="Subtitle">
    <w:name w:val="Subtitle"/>
    <w:basedOn w:val="Normal"/>
    <w:next w:val="Normal"/>
    <w:pPr>
      <w:keepNext w:val="1"/>
      <w:keepLines w:val="1"/>
    </w:pPr>
    <w:rPr>
      <w:color w:val="777777"/>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